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B3D9F">
      <w:pPr>
        <w:widowControl/>
        <w:jc w:val="left"/>
        <w:rPr>
          <w:b/>
          <w:sz w:val="24"/>
          <w:szCs w:val="24"/>
        </w:rPr>
      </w:pPr>
      <w:r>
        <w:rPr>
          <w:rFonts w:hint="eastAsia"/>
          <w:b/>
          <w:sz w:val="24"/>
          <w:szCs w:val="24"/>
        </w:rPr>
        <w:t>附件2：</w:t>
      </w:r>
    </w:p>
    <w:p w14:paraId="5697E0B7">
      <w:pPr>
        <w:autoSpaceDE w:val="0"/>
        <w:autoSpaceDN w:val="0"/>
        <w:adjustRightInd w:val="0"/>
        <w:spacing w:after="156" w:afterLines="50"/>
        <w:jc w:val="left"/>
        <w:rPr>
          <w:rFonts w:ascii="宋体" w:cs="宋体"/>
          <w:b/>
          <w:kern w:val="0"/>
          <w:sz w:val="36"/>
          <w:szCs w:val="36"/>
        </w:rPr>
      </w:pPr>
      <w:r>
        <w:rPr>
          <w:rFonts w:hint="eastAsia" w:ascii="宋体" w:cs="宋体"/>
          <w:b/>
          <w:kern w:val="0"/>
          <w:sz w:val="36"/>
          <w:szCs w:val="36"/>
        </w:rPr>
        <w:t>浙江大学物理学术竞赛比赛规则</w:t>
      </w:r>
    </w:p>
    <w:p w14:paraId="1B94B229">
      <w:pPr>
        <w:autoSpaceDE w:val="0"/>
        <w:autoSpaceDN w:val="0"/>
        <w:adjustRightInd w:val="0"/>
        <w:spacing w:line="360" w:lineRule="auto"/>
        <w:ind w:firstLine="480"/>
        <w:jc w:val="left"/>
        <w:rPr>
          <w:rFonts w:ascii="宋体" w:cs="宋体"/>
          <w:kern w:val="0"/>
          <w:sz w:val="24"/>
        </w:rPr>
      </w:pPr>
      <w:r>
        <w:rPr>
          <w:rFonts w:hint="eastAsia" w:ascii="宋体" w:cs="宋体"/>
          <w:kern w:val="0"/>
          <w:sz w:val="24"/>
        </w:rPr>
        <w:t>本项竞赛以普通话为工作语言，以抽签分组、团队辩论的方式进行。赛前通过抽签分组，每支队伍参加二轮预选对抗赛，每轮对抗赛由三支或四支队伍参加。抽签过程中要避免两队重复相遇。二轮预选对抗赛优胜者进入决赛。</w:t>
      </w:r>
    </w:p>
    <w:p w14:paraId="32839507">
      <w:pPr>
        <w:autoSpaceDE w:val="0"/>
        <w:autoSpaceDN w:val="0"/>
        <w:adjustRightInd w:val="0"/>
        <w:spacing w:line="360" w:lineRule="auto"/>
        <w:ind w:firstLine="480"/>
        <w:jc w:val="left"/>
        <w:rPr>
          <w:rFonts w:ascii="宋体" w:cs="宋体"/>
          <w:kern w:val="0"/>
          <w:sz w:val="24"/>
        </w:rPr>
      </w:pPr>
      <w:r>
        <w:rPr>
          <w:rFonts w:hint="eastAsia" w:ascii="宋体" w:cs="宋体"/>
          <w:kern w:val="0"/>
          <w:sz w:val="24"/>
        </w:rPr>
        <w:t>每一轮对抗赛分为三个或四个阶段，若有三支队伍参加，这三支参赛队在不同的阶段扮演三种不同角色，即：正方、反方和评论方</w:t>
      </w:r>
      <w:r>
        <w:rPr>
          <w:rFonts w:ascii="宋体" w:cs="宋体"/>
          <w:kern w:val="0"/>
          <w:sz w:val="24"/>
        </w:rPr>
        <w:t>,</w:t>
      </w:r>
      <w:r>
        <w:rPr>
          <w:rFonts w:hint="eastAsia" w:ascii="宋体" w:cs="宋体"/>
          <w:kern w:val="0"/>
          <w:sz w:val="24"/>
        </w:rPr>
        <w:t>进行三个阶段的比赛。若有四支队伍参加，则这四支参赛队扮演四种不同角色，即：正方、反方、评论方和观摩方</w:t>
      </w:r>
      <w:r>
        <w:rPr>
          <w:rFonts w:ascii="宋体" w:cs="宋体"/>
          <w:kern w:val="0"/>
          <w:sz w:val="24"/>
        </w:rPr>
        <w:t>,</w:t>
      </w:r>
      <w:r>
        <w:rPr>
          <w:rFonts w:hint="eastAsia" w:ascii="宋体" w:cs="宋体"/>
          <w:kern w:val="0"/>
          <w:sz w:val="24"/>
        </w:rPr>
        <w:t>进行四个阶段的比赛。每一轮对抗赛中角色的转换顺序如下：</w:t>
      </w:r>
    </w:p>
    <w:p w14:paraId="7CF907FA">
      <w:pPr>
        <w:autoSpaceDE w:val="0"/>
        <w:autoSpaceDN w:val="0"/>
        <w:adjustRightInd w:val="0"/>
        <w:jc w:val="left"/>
        <w:rPr>
          <w:rFonts w:ascii="宋体" w:cs="宋体"/>
          <w:b/>
          <w:kern w:val="0"/>
          <w:sz w:val="24"/>
        </w:rPr>
      </w:pPr>
      <w:r>
        <w:rPr>
          <w:rFonts w:hint="eastAsia" w:ascii="宋体" w:cs="宋体"/>
          <w:b/>
          <w:kern w:val="0"/>
          <w:sz w:val="24"/>
        </w:rPr>
        <w:t xml:space="preserve">    三支队伍参加比赛时：</w:t>
      </w:r>
    </w:p>
    <w:p w14:paraId="78B40B3C">
      <w:pPr>
        <w:autoSpaceDE w:val="0"/>
        <w:autoSpaceDN w:val="0"/>
        <w:adjustRightInd w:val="0"/>
        <w:jc w:val="left"/>
        <w:rPr>
          <w:rFonts w:ascii="宋体" w:cs="宋体"/>
          <w:kern w:val="0"/>
          <w:sz w:val="24"/>
        </w:rPr>
      </w:pPr>
      <w:r>
        <w:rPr>
          <w:rFonts w:ascii="宋体" w:cs="宋体"/>
          <w:kern w:val="0"/>
          <w:sz w:val="24"/>
        </w:rPr>
        <w:drawing>
          <wp:inline distT="0" distB="0" distL="0" distR="0">
            <wp:extent cx="5290185" cy="1045210"/>
            <wp:effectExtent l="0" t="0" r="5715" b="2540"/>
            <wp:docPr id="197742296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422968"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90185" cy="1045210"/>
                    </a:xfrm>
                    <a:prstGeom prst="rect">
                      <a:avLst/>
                    </a:prstGeom>
                    <a:noFill/>
                    <a:ln>
                      <a:noFill/>
                    </a:ln>
                  </pic:spPr>
                </pic:pic>
              </a:graphicData>
            </a:graphic>
          </wp:inline>
        </w:drawing>
      </w:r>
    </w:p>
    <w:p w14:paraId="2E200219">
      <w:pPr>
        <w:autoSpaceDE w:val="0"/>
        <w:autoSpaceDN w:val="0"/>
        <w:adjustRightInd w:val="0"/>
        <w:jc w:val="left"/>
        <w:rPr>
          <w:rFonts w:ascii="宋体" w:cs="宋体"/>
          <w:b/>
          <w:kern w:val="0"/>
          <w:sz w:val="24"/>
        </w:rPr>
      </w:pPr>
      <w:r>
        <w:rPr>
          <w:rFonts w:hint="eastAsia" w:ascii="宋体" w:cs="宋体"/>
          <w:b/>
          <w:kern w:val="0"/>
          <w:sz w:val="24"/>
        </w:rPr>
        <w:t xml:space="preserve">    四支队伍参加比赛时：</w:t>
      </w:r>
    </w:p>
    <w:p w14:paraId="1CFD31F4">
      <w:pPr>
        <w:autoSpaceDE w:val="0"/>
        <w:autoSpaceDN w:val="0"/>
        <w:adjustRightInd w:val="0"/>
        <w:jc w:val="left"/>
        <w:rPr>
          <w:rFonts w:ascii="宋体" w:cs="宋体"/>
          <w:kern w:val="0"/>
          <w:sz w:val="24"/>
        </w:rPr>
      </w:pPr>
      <w:r>
        <w:rPr>
          <w:rFonts w:ascii="宋体" w:cs="宋体"/>
          <w:kern w:val="0"/>
          <w:sz w:val="24"/>
        </w:rPr>
        <w:drawing>
          <wp:inline distT="0" distB="0" distL="0" distR="0">
            <wp:extent cx="5290185" cy="1175385"/>
            <wp:effectExtent l="0" t="0" r="5715" b="5715"/>
            <wp:docPr id="1515616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1600"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90185" cy="1175385"/>
                    </a:xfrm>
                    <a:prstGeom prst="rect">
                      <a:avLst/>
                    </a:prstGeom>
                    <a:noFill/>
                    <a:ln>
                      <a:noFill/>
                    </a:ln>
                  </pic:spPr>
                </pic:pic>
              </a:graphicData>
            </a:graphic>
          </wp:inline>
        </w:drawing>
      </w:r>
    </w:p>
    <w:p w14:paraId="3872324F">
      <w:pPr>
        <w:autoSpaceDE w:val="0"/>
        <w:autoSpaceDN w:val="0"/>
        <w:adjustRightInd w:val="0"/>
        <w:spacing w:line="360" w:lineRule="auto"/>
        <w:jc w:val="left"/>
        <w:rPr>
          <w:rFonts w:ascii="宋体" w:cs="宋体"/>
          <w:b/>
          <w:kern w:val="0"/>
          <w:sz w:val="24"/>
        </w:rPr>
      </w:pPr>
      <w:r>
        <w:rPr>
          <w:rFonts w:hint="eastAsia" w:ascii="宋体" w:cs="宋体"/>
          <w:b/>
          <w:kern w:val="0"/>
          <w:sz w:val="24"/>
        </w:rPr>
        <w:t xml:space="preserve">    每一阶段比赛定时</w:t>
      </w:r>
      <w:r>
        <w:rPr>
          <w:rFonts w:ascii="宋体" w:cs="宋体"/>
          <w:b/>
          <w:kern w:val="0"/>
          <w:sz w:val="24"/>
        </w:rPr>
        <w:t xml:space="preserve"> 55 </w:t>
      </w:r>
      <w:r>
        <w:rPr>
          <w:rFonts w:hint="eastAsia" w:ascii="宋体" w:cs="宋体"/>
          <w:b/>
          <w:kern w:val="0"/>
          <w:sz w:val="24"/>
        </w:rPr>
        <w:t>分钟，具体流程如下：</w:t>
      </w:r>
    </w:p>
    <w:tbl>
      <w:tblPr>
        <w:tblStyle w:val="6"/>
        <w:tblW w:w="7763" w:type="dxa"/>
        <w:tblInd w:w="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19"/>
        <w:gridCol w:w="2244"/>
      </w:tblGrid>
      <w:tr w14:paraId="468FC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519" w:type="dxa"/>
          </w:tcPr>
          <w:p w14:paraId="1000E448">
            <w:pPr>
              <w:jc w:val="left"/>
              <w:rPr>
                <w:b/>
              </w:rPr>
            </w:pPr>
            <w:bookmarkStart w:id="0" w:name="_Hlk146203103"/>
            <w:r>
              <w:rPr>
                <w:rFonts w:hint="eastAsia"/>
                <w:b/>
              </w:rPr>
              <w:t>流程</w:t>
            </w:r>
          </w:p>
        </w:tc>
        <w:tc>
          <w:tcPr>
            <w:tcW w:w="2244" w:type="dxa"/>
          </w:tcPr>
          <w:p w14:paraId="0D4260FF">
            <w:pPr>
              <w:jc w:val="left"/>
              <w:rPr>
                <w:b/>
              </w:rPr>
            </w:pPr>
            <w:r>
              <w:rPr>
                <w:rFonts w:hint="eastAsia"/>
                <w:b/>
              </w:rPr>
              <w:t>限时（分钟）</w:t>
            </w:r>
          </w:p>
        </w:tc>
      </w:tr>
      <w:tr w14:paraId="6FB41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5519" w:type="dxa"/>
          </w:tcPr>
          <w:p w14:paraId="156C0AA8">
            <w:pPr>
              <w:jc w:val="left"/>
              <w:rPr>
                <w:b/>
              </w:rPr>
            </w:pPr>
            <w:r>
              <w:rPr>
                <w:rFonts w:hint="eastAsia"/>
                <w:b/>
              </w:rPr>
              <w:t>反方向正方挑战竞赛题目</w:t>
            </w:r>
          </w:p>
        </w:tc>
        <w:tc>
          <w:tcPr>
            <w:tcW w:w="2244" w:type="dxa"/>
            <w:vMerge w:val="restart"/>
          </w:tcPr>
          <w:p w14:paraId="6CE19D54">
            <w:pPr>
              <w:jc w:val="center"/>
              <w:rPr>
                <w:b/>
              </w:rPr>
            </w:pPr>
            <w:r>
              <w:rPr>
                <w:b/>
              </w:rPr>
              <w:t>1</w:t>
            </w:r>
          </w:p>
          <w:p w14:paraId="265D989A">
            <w:pPr>
              <w:jc w:val="center"/>
              <w:rPr>
                <w:b/>
              </w:rPr>
            </w:pPr>
          </w:p>
        </w:tc>
      </w:tr>
      <w:tr w14:paraId="3B5C8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519" w:type="dxa"/>
          </w:tcPr>
          <w:p w14:paraId="6A6880BA">
            <w:pPr>
              <w:jc w:val="left"/>
              <w:rPr>
                <w:b/>
              </w:rPr>
            </w:pPr>
            <w:r>
              <w:rPr>
                <w:rFonts w:hint="eastAsia"/>
                <w:b/>
              </w:rPr>
              <w:t>正方接受或拒绝反方挑战的题目</w:t>
            </w:r>
          </w:p>
        </w:tc>
        <w:tc>
          <w:tcPr>
            <w:tcW w:w="2244" w:type="dxa"/>
            <w:vMerge w:val="continue"/>
          </w:tcPr>
          <w:p w14:paraId="461F5715">
            <w:pPr>
              <w:jc w:val="center"/>
              <w:rPr>
                <w:b/>
              </w:rPr>
            </w:pPr>
          </w:p>
        </w:tc>
      </w:tr>
      <w:tr w14:paraId="6A589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5519" w:type="dxa"/>
          </w:tcPr>
          <w:p w14:paraId="68FDF204">
            <w:pPr>
              <w:jc w:val="left"/>
              <w:rPr>
                <w:b/>
              </w:rPr>
            </w:pPr>
            <w:r>
              <w:rPr>
                <w:rFonts w:hint="eastAsia"/>
                <w:b/>
              </w:rPr>
              <w:t>正方准备</w:t>
            </w:r>
          </w:p>
        </w:tc>
        <w:tc>
          <w:tcPr>
            <w:tcW w:w="2244" w:type="dxa"/>
          </w:tcPr>
          <w:p w14:paraId="713A72F2">
            <w:pPr>
              <w:jc w:val="center"/>
              <w:rPr>
                <w:b/>
              </w:rPr>
            </w:pPr>
            <w:r>
              <w:rPr>
                <w:b/>
              </w:rPr>
              <w:t>1</w:t>
            </w:r>
          </w:p>
        </w:tc>
      </w:tr>
      <w:tr w14:paraId="4D3D3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519" w:type="dxa"/>
          </w:tcPr>
          <w:p w14:paraId="62FAB63C">
            <w:pPr>
              <w:jc w:val="left"/>
              <w:rPr>
                <w:b/>
              </w:rPr>
            </w:pPr>
            <w:r>
              <w:rPr>
                <w:rFonts w:hint="eastAsia"/>
                <w:b/>
              </w:rPr>
              <w:t>正方进行所选题的报告</w:t>
            </w:r>
          </w:p>
        </w:tc>
        <w:tc>
          <w:tcPr>
            <w:tcW w:w="2244" w:type="dxa"/>
          </w:tcPr>
          <w:p w14:paraId="472E1089">
            <w:pPr>
              <w:jc w:val="center"/>
              <w:rPr>
                <w:b/>
              </w:rPr>
            </w:pPr>
            <w:r>
              <w:rPr>
                <w:b/>
              </w:rPr>
              <w:t>12</w:t>
            </w:r>
          </w:p>
        </w:tc>
      </w:tr>
      <w:tr w14:paraId="541C7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5519" w:type="dxa"/>
          </w:tcPr>
          <w:p w14:paraId="3F9F3F9A">
            <w:pPr>
              <w:jc w:val="left"/>
              <w:rPr>
                <w:b/>
              </w:rPr>
            </w:pPr>
            <w:r>
              <w:rPr>
                <w:rFonts w:hint="eastAsia"/>
                <w:b/>
              </w:rPr>
              <w:t>反方向正方提问，正方回答</w:t>
            </w:r>
          </w:p>
        </w:tc>
        <w:tc>
          <w:tcPr>
            <w:tcW w:w="2244" w:type="dxa"/>
          </w:tcPr>
          <w:p w14:paraId="5B57D893">
            <w:pPr>
              <w:jc w:val="center"/>
              <w:rPr>
                <w:b/>
              </w:rPr>
            </w:pPr>
            <w:r>
              <w:rPr>
                <w:b/>
              </w:rPr>
              <w:t>2</w:t>
            </w:r>
          </w:p>
        </w:tc>
      </w:tr>
      <w:tr w14:paraId="0EFE2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519" w:type="dxa"/>
          </w:tcPr>
          <w:p w14:paraId="627DE451">
            <w:pPr>
              <w:jc w:val="left"/>
              <w:rPr>
                <w:b/>
              </w:rPr>
            </w:pPr>
            <w:r>
              <w:rPr>
                <w:rFonts w:hint="eastAsia"/>
                <w:b/>
              </w:rPr>
              <w:t>反方准备</w:t>
            </w:r>
          </w:p>
        </w:tc>
        <w:tc>
          <w:tcPr>
            <w:tcW w:w="2244" w:type="dxa"/>
          </w:tcPr>
          <w:p w14:paraId="12ACEC9E">
            <w:pPr>
              <w:jc w:val="center"/>
              <w:rPr>
                <w:b/>
              </w:rPr>
            </w:pPr>
            <w:r>
              <w:rPr>
                <w:b/>
              </w:rPr>
              <w:t>2</w:t>
            </w:r>
          </w:p>
        </w:tc>
      </w:tr>
      <w:tr w14:paraId="05709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5519" w:type="dxa"/>
          </w:tcPr>
          <w:p w14:paraId="4625095B">
            <w:pPr>
              <w:jc w:val="left"/>
              <w:rPr>
                <w:b/>
              </w:rPr>
            </w:pPr>
            <w:r>
              <w:rPr>
                <w:rFonts w:hint="eastAsia"/>
                <w:b/>
              </w:rPr>
              <w:t>反方的报告（最多3分钟），正反方讨论</w:t>
            </w:r>
          </w:p>
        </w:tc>
        <w:tc>
          <w:tcPr>
            <w:tcW w:w="2244" w:type="dxa"/>
          </w:tcPr>
          <w:p w14:paraId="15E4CBF1">
            <w:pPr>
              <w:jc w:val="center"/>
              <w:rPr>
                <w:b/>
              </w:rPr>
            </w:pPr>
            <w:r>
              <w:rPr>
                <w:b/>
              </w:rPr>
              <w:t>13</w:t>
            </w:r>
          </w:p>
        </w:tc>
      </w:tr>
      <w:tr w14:paraId="420AE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519" w:type="dxa"/>
          </w:tcPr>
          <w:p w14:paraId="4B0D05CF">
            <w:pPr>
              <w:jc w:val="left"/>
              <w:rPr>
                <w:b/>
              </w:rPr>
            </w:pPr>
            <w:r>
              <w:rPr>
                <w:rFonts w:hint="eastAsia"/>
                <w:b/>
              </w:rPr>
              <w:t>评论方提问，正、反方回答</w:t>
            </w:r>
          </w:p>
        </w:tc>
        <w:tc>
          <w:tcPr>
            <w:tcW w:w="2244" w:type="dxa"/>
          </w:tcPr>
          <w:p w14:paraId="4DA4B043">
            <w:pPr>
              <w:jc w:val="center"/>
              <w:rPr>
                <w:b/>
              </w:rPr>
            </w:pPr>
            <w:r>
              <w:rPr>
                <w:b/>
              </w:rPr>
              <w:t>3</w:t>
            </w:r>
          </w:p>
        </w:tc>
      </w:tr>
      <w:tr w14:paraId="50BE9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5519" w:type="dxa"/>
          </w:tcPr>
          <w:p w14:paraId="36636466">
            <w:pPr>
              <w:jc w:val="left"/>
              <w:rPr>
                <w:b/>
              </w:rPr>
            </w:pPr>
            <w:r>
              <w:rPr>
                <w:rFonts w:hint="eastAsia"/>
                <w:b/>
              </w:rPr>
              <w:t>评论方准备</w:t>
            </w:r>
          </w:p>
        </w:tc>
        <w:tc>
          <w:tcPr>
            <w:tcW w:w="2244" w:type="dxa"/>
          </w:tcPr>
          <w:p w14:paraId="1E0F6C68">
            <w:pPr>
              <w:jc w:val="center"/>
              <w:rPr>
                <w:b/>
              </w:rPr>
            </w:pPr>
            <w:r>
              <w:rPr>
                <w:b/>
              </w:rPr>
              <w:t>2</w:t>
            </w:r>
          </w:p>
        </w:tc>
      </w:tr>
      <w:tr w14:paraId="0AF4B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519" w:type="dxa"/>
          </w:tcPr>
          <w:p w14:paraId="3A190EFC">
            <w:pPr>
              <w:jc w:val="left"/>
              <w:rPr>
                <w:b/>
              </w:rPr>
            </w:pPr>
            <w:r>
              <w:rPr>
                <w:rFonts w:hint="eastAsia"/>
                <w:b/>
              </w:rPr>
              <w:t>评论方报告</w:t>
            </w:r>
          </w:p>
        </w:tc>
        <w:tc>
          <w:tcPr>
            <w:tcW w:w="2244" w:type="dxa"/>
          </w:tcPr>
          <w:p w14:paraId="6E6099AF">
            <w:pPr>
              <w:jc w:val="center"/>
              <w:rPr>
                <w:b/>
              </w:rPr>
            </w:pPr>
            <w:r>
              <w:rPr>
                <w:b/>
              </w:rPr>
              <w:t>4</w:t>
            </w:r>
          </w:p>
        </w:tc>
      </w:tr>
      <w:tr w14:paraId="18197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5519" w:type="dxa"/>
          </w:tcPr>
          <w:p w14:paraId="69B69C2E">
            <w:pPr>
              <w:jc w:val="left"/>
              <w:rPr>
                <w:b/>
              </w:rPr>
            </w:pPr>
            <w:r>
              <w:rPr>
                <w:rFonts w:hint="eastAsia"/>
                <w:b/>
              </w:rPr>
              <w:t>正方总结发言</w:t>
            </w:r>
          </w:p>
        </w:tc>
        <w:tc>
          <w:tcPr>
            <w:tcW w:w="2244" w:type="dxa"/>
          </w:tcPr>
          <w:p w14:paraId="1D927EDC">
            <w:pPr>
              <w:jc w:val="center"/>
              <w:rPr>
                <w:b/>
              </w:rPr>
            </w:pPr>
            <w:r>
              <w:rPr>
                <w:b/>
              </w:rPr>
              <w:t>1</w:t>
            </w:r>
          </w:p>
        </w:tc>
      </w:tr>
      <w:tr w14:paraId="02200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519" w:type="dxa"/>
          </w:tcPr>
          <w:p w14:paraId="233166F4">
            <w:pPr>
              <w:jc w:val="left"/>
              <w:rPr>
                <w:b/>
              </w:rPr>
            </w:pPr>
            <w:r>
              <w:rPr>
                <w:rFonts w:hint="eastAsia"/>
                <w:b/>
              </w:rPr>
              <w:t>打分</w:t>
            </w:r>
          </w:p>
        </w:tc>
        <w:tc>
          <w:tcPr>
            <w:tcW w:w="2244" w:type="dxa"/>
          </w:tcPr>
          <w:p w14:paraId="39475F4E">
            <w:pPr>
              <w:jc w:val="center"/>
              <w:rPr>
                <w:b/>
              </w:rPr>
            </w:pPr>
            <w:r>
              <w:rPr>
                <w:rFonts w:hint="eastAsia"/>
                <w:b/>
              </w:rPr>
              <w:t>4</w:t>
            </w:r>
          </w:p>
        </w:tc>
      </w:tr>
      <w:tr w14:paraId="46EC9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519" w:type="dxa"/>
          </w:tcPr>
          <w:p w14:paraId="213EF930">
            <w:pPr>
              <w:jc w:val="left"/>
              <w:rPr>
                <w:b/>
              </w:rPr>
            </w:pPr>
            <w:r>
              <w:rPr>
                <w:rFonts w:hint="eastAsia"/>
                <w:b/>
              </w:rPr>
              <w:t>裁判点评</w:t>
            </w:r>
          </w:p>
        </w:tc>
        <w:tc>
          <w:tcPr>
            <w:tcW w:w="2244" w:type="dxa"/>
          </w:tcPr>
          <w:p w14:paraId="07EA69E1">
            <w:pPr>
              <w:jc w:val="center"/>
              <w:rPr>
                <w:b/>
              </w:rPr>
            </w:pPr>
            <w:r>
              <w:rPr>
                <w:rFonts w:hint="eastAsia"/>
                <w:b/>
              </w:rPr>
              <w:t>5</w:t>
            </w:r>
          </w:p>
        </w:tc>
      </w:tr>
      <w:tr w14:paraId="7B6C3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519" w:type="dxa"/>
          </w:tcPr>
          <w:p w14:paraId="7CD57A9B">
            <w:pPr>
              <w:jc w:val="left"/>
              <w:rPr>
                <w:b/>
              </w:rPr>
            </w:pPr>
            <w:r>
              <w:rPr>
                <w:rFonts w:hint="eastAsia"/>
                <w:b/>
              </w:rPr>
              <w:t>总计</w:t>
            </w:r>
          </w:p>
        </w:tc>
        <w:tc>
          <w:tcPr>
            <w:tcW w:w="2244" w:type="dxa"/>
          </w:tcPr>
          <w:p w14:paraId="24CD84CC">
            <w:pPr>
              <w:jc w:val="center"/>
              <w:rPr>
                <w:b/>
              </w:rPr>
            </w:pPr>
            <w:r>
              <w:rPr>
                <w:rFonts w:hint="eastAsia"/>
                <w:b/>
              </w:rPr>
              <w:t>50</w:t>
            </w:r>
          </w:p>
        </w:tc>
      </w:tr>
      <w:bookmarkEnd w:id="0"/>
    </w:tbl>
    <w:p w14:paraId="025CFBFF">
      <w:pPr>
        <w:autoSpaceDE w:val="0"/>
        <w:autoSpaceDN w:val="0"/>
        <w:adjustRightInd w:val="0"/>
        <w:spacing w:line="360" w:lineRule="auto"/>
        <w:jc w:val="left"/>
        <w:rPr>
          <w:rFonts w:ascii="宋体" w:cs="宋体"/>
          <w:b/>
          <w:kern w:val="0"/>
          <w:sz w:val="24"/>
        </w:rPr>
      </w:pPr>
      <w:r>
        <w:rPr>
          <w:rFonts w:hint="eastAsia" w:ascii="宋体" w:cs="宋体"/>
          <w:b/>
          <w:kern w:val="0"/>
          <w:sz w:val="24"/>
        </w:rPr>
        <w:t xml:space="preserve">    对抗赛中对不同角色的要求：</w:t>
      </w:r>
    </w:p>
    <w:p w14:paraId="443C0D6C">
      <w:pPr>
        <w:autoSpaceDE w:val="0"/>
        <w:autoSpaceDN w:val="0"/>
        <w:adjustRightInd w:val="0"/>
        <w:spacing w:line="360" w:lineRule="auto"/>
        <w:jc w:val="left"/>
        <w:rPr>
          <w:rFonts w:ascii="宋体" w:cs="宋体"/>
          <w:kern w:val="0"/>
          <w:sz w:val="24"/>
        </w:rPr>
      </w:pPr>
      <w:r>
        <w:rPr>
          <w:rFonts w:hint="eastAsia" w:ascii="宋体" w:cs="宋体"/>
          <w:kern w:val="0"/>
          <w:sz w:val="24"/>
        </w:rPr>
        <w:t xml:space="preserve">    正方就某一问题做陈述时，要求重点突出，包括实验设计、实验结果、理论分析以及讨论和结论等。反方就正方陈述中的弱点或者谬误提出质疑，总结正方报告的优点与缺点。但是，反方的提问内容不得包括自己对问题的解答，只能讨论正方的解答，评论方对正反方的陈述给出简短评述。观摩方不发表意见。</w:t>
      </w:r>
    </w:p>
    <w:p w14:paraId="4EDBD362">
      <w:pPr>
        <w:autoSpaceDE w:val="0"/>
        <w:autoSpaceDN w:val="0"/>
        <w:adjustRightInd w:val="0"/>
        <w:spacing w:line="360" w:lineRule="auto"/>
        <w:ind w:firstLine="480"/>
        <w:jc w:val="left"/>
        <w:rPr>
          <w:rFonts w:ascii="宋体" w:cs="宋体"/>
          <w:kern w:val="0"/>
          <w:sz w:val="24"/>
          <w:highlight w:val="none"/>
        </w:rPr>
      </w:pPr>
      <w:r>
        <w:rPr>
          <w:rFonts w:hint="eastAsia" w:ascii="宋体" w:cs="宋体"/>
          <w:kern w:val="0"/>
          <w:sz w:val="24"/>
          <w:highlight w:val="none"/>
        </w:rPr>
        <w:t>在每一阶段的比赛中，每支队伍只能由一人主控发言，其他队员只能做协助工作，可以和主控队员交流，但不能替代主控队员进行陈述。在每一轮对抗赛中每个队员最多只能作为主控队员出场两次。</w:t>
      </w:r>
    </w:p>
    <w:p w14:paraId="62493DB3">
      <w:pPr>
        <w:autoSpaceDE w:val="0"/>
        <w:autoSpaceDN w:val="0"/>
        <w:adjustRightInd w:val="0"/>
        <w:spacing w:line="360" w:lineRule="auto"/>
        <w:jc w:val="left"/>
        <w:rPr>
          <w:rFonts w:ascii="宋体" w:cs="宋体"/>
          <w:b/>
          <w:kern w:val="0"/>
          <w:sz w:val="24"/>
          <w:highlight w:val="none"/>
        </w:rPr>
      </w:pPr>
      <w:r>
        <w:rPr>
          <w:rFonts w:hint="eastAsia" w:ascii="宋体" w:cs="宋体"/>
          <w:b/>
          <w:kern w:val="0"/>
          <w:sz w:val="24"/>
          <w:highlight w:val="none"/>
        </w:rPr>
        <w:t xml:space="preserve">    题目挑战规则：</w:t>
      </w:r>
    </w:p>
    <w:p w14:paraId="3A52CB33">
      <w:pPr>
        <w:autoSpaceDE w:val="0"/>
        <w:autoSpaceDN w:val="0"/>
        <w:adjustRightInd w:val="0"/>
        <w:spacing w:line="360" w:lineRule="auto"/>
        <w:jc w:val="left"/>
        <w:rPr>
          <w:rFonts w:ascii="宋体" w:cs="宋体"/>
          <w:kern w:val="0"/>
          <w:sz w:val="24"/>
          <w:highlight w:val="none"/>
        </w:rPr>
      </w:pPr>
      <w:r>
        <w:rPr>
          <w:rFonts w:hint="eastAsia" w:ascii="宋体" w:cs="宋体"/>
          <w:kern w:val="0"/>
          <w:sz w:val="24"/>
          <w:highlight w:val="none"/>
        </w:rPr>
        <w:t xml:space="preserve">   预赛前每支队伍提交5道可被挑战</w:t>
      </w:r>
      <w:r>
        <w:rPr>
          <w:rFonts w:ascii="宋体" w:cs="宋体"/>
          <w:kern w:val="0"/>
          <w:sz w:val="24"/>
          <w:highlight w:val="none"/>
        </w:rPr>
        <w:t>题目</w:t>
      </w:r>
      <w:r>
        <w:rPr>
          <w:rFonts w:hint="eastAsia" w:ascii="宋体" w:cs="宋体"/>
          <w:kern w:val="0"/>
          <w:sz w:val="24"/>
          <w:highlight w:val="none"/>
        </w:rPr>
        <w:t>，</w:t>
      </w:r>
      <w:r>
        <w:rPr>
          <w:rFonts w:ascii="宋体" w:cs="宋体"/>
          <w:kern w:val="0"/>
          <w:sz w:val="24"/>
          <w:highlight w:val="none"/>
        </w:rPr>
        <w:t>第</w:t>
      </w:r>
      <w:r>
        <w:rPr>
          <w:rFonts w:hint="eastAsia" w:ascii="宋体" w:cs="宋体"/>
          <w:kern w:val="0"/>
          <w:sz w:val="24"/>
          <w:highlight w:val="none"/>
        </w:rPr>
        <w:t>一</w:t>
      </w:r>
      <w:r>
        <w:rPr>
          <w:rFonts w:ascii="宋体" w:cs="宋体"/>
          <w:kern w:val="0"/>
          <w:sz w:val="24"/>
          <w:highlight w:val="none"/>
        </w:rPr>
        <w:t>轮次对抗赛</w:t>
      </w:r>
      <w:r>
        <w:rPr>
          <w:rFonts w:hint="eastAsia" w:ascii="宋体" w:cs="宋体"/>
          <w:kern w:val="0"/>
          <w:sz w:val="24"/>
          <w:highlight w:val="none"/>
        </w:rPr>
        <w:t>反方向正方挑战</w:t>
      </w:r>
      <w:r>
        <w:rPr>
          <w:rFonts w:ascii="宋体" w:cs="宋体"/>
          <w:kern w:val="0"/>
          <w:sz w:val="24"/>
          <w:highlight w:val="none"/>
        </w:rPr>
        <w:t>，但需遵循如下规则：</w:t>
      </w:r>
    </w:p>
    <w:p w14:paraId="154A2BE9">
      <w:pPr>
        <w:autoSpaceDE w:val="0"/>
        <w:autoSpaceDN w:val="0"/>
        <w:adjustRightInd w:val="0"/>
        <w:spacing w:line="360" w:lineRule="auto"/>
        <w:jc w:val="left"/>
        <w:rPr>
          <w:rFonts w:ascii="宋体" w:cs="宋体"/>
          <w:kern w:val="0"/>
          <w:sz w:val="24"/>
          <w:highlight w:val="none"/>
        </w:rPr>
      </w:pPr>
      <w:r>
        <w:rPr>
          <w:rFonts w:ascii="宋体" w:cs="宋体"/>
          <w:kern w:val="0"/>
          <w:sz w:val="24"/>
          <w:highlight w:val="none"/>
        </w:rPr>
        <w:t>1)</w:t>
      </w:r>
      <w:r>
        <w:rPr>
          <w:rFonts w:hint="eastAsia" w:ascii="宋体" w:cs="宋体"/>
          <w:kern w:val="0"/>
          <w:sz w:val="24"/>
          <w:highlight w:val="none"/>
        </w:rPr>
        <w:t xml:space="preserve"> </w:t>
      </w:r>
      <w:r>
        <w:rPr>
          <w:rFonts w:ascii="宋体" w:cs="宋体"/>
          <w:kern w:val="0"/>
          <w:sz w:val="24"/>
          <w:highlight w:val="none"/>
        </w:rPr>
        <w:t>每阶段对抗赛开始前公布正方</w:t>
      </w:r>
      <w:r>
        <w:rPr>
          <w:rFonts w:hint="eastAsia" w:ascii="宋体" w:cs="宋体"/>
          <w:kern w:val="0"/>
          <w:sz w:val="24"/>
          <w:highlight w:val="none"/>
        </w:rPr>
        <w:t>5道可被挑战</w:t>
      </w:r>
      <w:r>
        <w:rPr>
          <w:rFonts w:ascii="宋体" w:cs="宋体"/>
          <w:kern w:val="0"/>
          <w:sz w:val="24"/>
          <w:highlight w:val="none"/>
        </w:rPr>
        <w:t>题目</w:t>
      </w:r>
      <w:r>
        <w:rPr>
          <w:rFonts w:hint="eastAsia" w:ascii="宋体" w:cs="宋体"/>
          <w:kern w:val="0"/>
          <w:sz w:val="24"/>
          <w:highlight w:val="none"/>
        </w:rPr>
        <w:t>，反方在这5道题中</w:t>
      </w:r>
      <w:r>
        <w:rPr>
          <w:rFonts w:ascii="宋体" w:cs="宋体"/>
          <w:kern w:val="0"/>
          <w:sz w:val="24"/>
          <w:highlight w:val="none"/>
        </w:rPr>
        <w:t>选择题目</w:t>
      </w:r>
      <w:r>
        <w:rPr>
          <w:rFonts w:hint="eastAsia" w:ascii="宋体" w:cs="宋体"/>
          <w:kern w:val="0"/>
          <w:sz w:val="24"/>
          <w:highlight w:val="none"/>
        </w:rPr>
        <w:t>挑战</w:t>
      </w:r>
      <w:r>
        <w:rPr>
          <w:rFonts w:ascii="宋体" w:cs="宋体"/>
          <w:kern w:val="0"/>
          <w:sz w:val="24"/>
          <w:highlight w:val="none"/>
        </w:rPr>
        <w:t>。</w:t>
      </w:r>
    </w:p>
    <w:p w14:paraId="59834EF4">
      <w:pPr>
        <w:autoSpaceDE w:val="0"/>
        <w:autoSpaceDN w:val="0"/>
        <w:adjustRightInd w:val="0"/>
        <w:spacing w:line="360" w:lineRule="auto"/>
        <w:jc w:val="left"/>
        <w:rPr>
          <w:rFonts w:ascii="宋体" w:cs="宋体"/>
          <w:kern w:val="0"/>
          <w:sz w:val="24"/>
          <w:highlight w:val="none"/>
        </w:rPr>
      </w:pPr>
      <w:r>
        <w:rPr>
          <w:rFonts w:ascii="宋体" w:cs="宋体"/>
          <w:kern w:val="0"/>
          <w:sz w:val="24"/>
          <w:highlight w:val="none"/>
        </w:rPr>
        <w:t>2)</w:t>
      </w:r>
      <w:r>
        <w:rPr>
          <w:rFonts w:hint="eastAsia" w:ascii="宋体" w:cs="宋体"/>
          <w:kern w:val="0"/>
          <w:sz w:val="24"/>
          <w:highlight w:val="none"/>
        </w:rPr>
        <w:t xml:space="preserve"> 反方挑战</w:t>
      </w:r>
      <w:r>
        <w:rPr>
          <w:rFonts w:ascii="宋体" w:cs="宋体"/>
          <w:kern w:val="0"/>
          <w:sz w:val="24"/>
          <w:highlight w:val="none"/>
        </w:rPr>
        <w:t>题目在本轮对抗赛中不能重复。</w:t>
      </w:r>
    </w:p>
    <w:p w14:paraId="373A9511">
      <w:pPr>
        <w:autoSpaceDE w:val="0"/>
        <w:autoSpaceDN w:val="0"/>
        <w:adjustRightInd w:val="0"/>
        <w:spacing w:line="360" w:lineRule="auto"/>
        <w:jc w:val="left"/>
        <w:rPr>
          <w:rFonts w:ascii="宋体" w:cs="宋体"/>
          <w:kern w:val="0"/>
          <w:sz w:val="24"/>
        </w:rPr>
      </w:pPr>
      <w:r>
        <w:rPr>
          <w:rFonts w:hint="eastAsia" w:ascii="宋体" w:cs="宋体"/>
        </w:rPr>
        <w:t xml:space="preserve">    </w:t>
      </w:r>
      <w:r>
        <w:rPr>
          <w:rFonts w:ascii="宋体" w:cs="宋体"/>
          <w:kern w:val="0"/>
          <w:sz w:val="24"/>
        </w:rPr>
        <w:t>第</w:t>
      </w:r>
      <w:r>
        <w:rPr>
          <w:rFonts w:hint="eastAsia" w:ascii="宋体" w:cs="宋体"/>
          <w:kern w:val="0"/>
          <w:sz w:val="24"/>
        </w:rPr>
        <w:t>二</w:t>
      </w:r>
      <w:r>
        <w:rPr>
          <w:rFonts w:ascii="宋体" w:cs="宋体"/>
          <w:kern w:val="0"/>
          <w:sz w:val="24"/>
        </w:rPr>
        <w:t>轮次对抗赛使用题目由正方自选，但需遵循如下规则：</w:t>
      </w:r>
    </w:p>
    <w:p w14:paraId="5D7575B4">
      <w:pPr>
        <w:autoSpaceDE w:val="0"/>
        <w:autoSpaceDN w:val="0"/>
        <w:adjustRightInd w:val="0"/>
        <w:spacing w:line="360" w:lineRule="auto"/>
        <w:jc w:val="left"/>
        <w:rPr>
          <w:rFonts w:ascii="宋体" w:cs="宋体"/>
          <w:kern w:val="0"/>
          <w:sz w:val="24"/>
        </w:rPr>
      </w:pPr>
      <w:r>
        <w:rPr>
          <w:rFonts w:ascii="宋体" w:cs="宋体"/>
          <w:kern w:val="0"/>
          <w:sz w:val="24"/>
        </w:rPr>
        <w:t>1) 按照竞赛对阵图，队伍做正方顺序依次选择题目并在每阶段对抗赛开始前由正方公布所选题目。</w:t>
      </w:r>
    </w:p>
    <w:p w14:paraId="7E3173FF">
      <w:pPr>
        <w:autoSpaceDE w:val="0"/>
        <w:autoSpaceDN w:val="0"/>
        <w:adjustRightInd w:val="0"/>
        <w:spacing w:line="360" w:lineRule="auto"/>
        <w:jc w:val="left"/>
        <w:rPr>
          <w:rFonts w:ascii="宋体" w:cs="宋体"/>
          <w:kern w:val="0"/>
          <w:sz w:val="24"/>
        </w:rPr>
      </w:pPr>
      <w:r>
        <w:rPr>
          <w:rFonts w:ascii="宋体" w:cs="宋体"/>
          <w:kern w:val="0"/>
          <w:sz w:val="24"/>
        </w:rPr>
        <w:t>2) 正方自选题目在本轮对抗赛中不能重复。</w:t>
      </w:r>
    </w:p>
    <w:p w14:paraId="4A3BF645">
      <w:pPr>
        <w:autoSpaceDE w:val="0"/>
        <w:autoSpaceDN w:val="0"/>
        <w:adjustRightInd w:val="0"/>
        <w:spacing w:line="360" w:lineRule="auto"/>
        <w:jc w:val="left"/>
        <w:rPr>
          <w:rFonts w:ascii="宋体" w:cs="宋体"/>
          <w:kern w:val="0"/>
          <w:sz w:val="24"/>
        </w:rPr>
      </w:pPr>
      <w:r>
        <w:rPr>
          <w:rFonts w:ascii="宋体" w:cs="宋体"/>
          <w:kern w:val="0"/>
          <w:sz w:val="24"/>
        </w:rPr>
        <w:t>3) 正方自选题目不能在先前比赛中作为正方陈述过，且决赛中不能再使用该题作为正方陈述题目。</w:t>
      </w:r>
    </w:p>
    <w:p w14:paraId="79639FFC">
      <w:pPr>
        <w:autoSpaceDE w:val="0"/>
        <w:autoSpaceDN w:val="0"/>
        <w:adjustRightInd w:val="0"/>
        <w:spacing w:line="360" w:lineRule="auto"/>
        <w:jc w:val="left"/>
        <w:rPr>
          <w:rFonts w:ascii="宋体" w:cs="宋体"/>
          <w:b/>
          <w:kern w:val="0"/>
          <w:sz w:val="24"/>
        </w:rPr>
      </w:pPr>
      <w:r>
        <w:rPr>
          <w:rFonts w:hint="eastAsia" w:ascii="宋体" w:cs="宋体"/>
          <w:b/>
          <w:kern w:val="0"/>
          <w:sz w:val="24"/>
        </w:rPr>
        <w:t xml:space="preserve">    评分与成绩：</w:t>
      </w:r>
    </w:p>
    <w:p w14:paraId="7DFD8E77">
      <w:pPr>
        <w:autoSpaceDE w:val="0"/>
        <w:autoSpaceDN w:val="0"/>
        <w:adjustRightInd w:val="0"/>
        <w:spacing w:line="360" w:lineRule="auto"/>
        <w:jc w:val="left"/>
        <w:rPr>
          <w:rFonts w:ascii="宋体" w:cs="宋体"/>
          <w:kern w:val="0"/>
          <w:sz w:val="24"/>
        </w:rPr>
      </w:pPr>
      <w:r>
        <w:rPr>
          <w:rFonts w:hint="eastAsia" w:ascii="宋体" w:cs="宋体"/>
          <w:kern w:val="0"/>
          <w:sz w:val="24"/>
        </w:rPr>
        <w:t xml:space="preserve">    在一轮对抗赛中，每一次阶段赛过后，每位裁判就各队承担的角色表现打分，分数为</w:t>
      </w:r>
      <w:r>
        <w:rPr>
          <w:rFonts w:ascii="宋体" w:cs="宋体"/>
          <w:kern w:val="0"/>
          <w:sz w:val="24"/>
        </w:rPr>
        <w:t xml:space="preserve"> </w:t>
      </w:r>
      <w:r>
        <w:rPr>
          <w:kern w:val="0"/>
          <w:sz w:val="24"/>
        </w:rPr>
        <w:t xml:space="preserve">1 </w:t>
      </w:r>
      <w:r>
        <w:rPr>
          <w:rFonts w:hint="eastAsia" w:ascii="宋体" w:cs="宋体"/>
          <w:kern w:val="0"/>
          <w:sz w:val="24"/>
        </w:rPr>
        <w:t>至</w:t>
      </w:r>
      <w:r>
        <w:rPr>
          <w:rFonts w:ascii="宋体" w:cs="宋体"/>
          <w:kern w:val="0"/>
          <w:sz w:val="24"/>
        </w:rPr>
        <w:t xml:space="preserve"> </w:t>
      </w:r>
      <w:r>
        <w:rPr>
          <w:kern w:val="0"/>
          <w:sz w:val="24"/>
        </w:rPr>
        <w:t xml:space="preserve">10 </w:t>
      </w:r>
      <w:r>
        <w:rPr>
          <w:rFonts w:hint="eastAsia" w:ascii="宋体" w:cs="宋体"/>
          <w:kern w:val="0"/>
          <w:sz w:val="24"/>
        </w:rPr>
        <w:t>分的整数分数，裁判组的平均分数作为该阶段赛的成绩（角色成绩），计算参赛队的一轮比赛成绩时，不同角色的加权系数不同：</w:t>
      </w:r>
    </w:p>
    <w:p w14:paraId="034F5841">
      <w:pPr>
        <w:autoSpaceDE w:val="0"/>
        <w:autoSpaceDN w:val="0"/>
        <w:adjustRightInd w:val="0"/>
        <w:spacing w:line="360" w:lineRule="auto"/>
        <w:jc w:val="left"/>
        <w:rPr>
          <w:rFonts w:ascii="宋体" w:cs="宋体"/>
          <w:kern w:val="0"/>
          <w:sz w:val="24"/>
        </w:rPr>
      </w:pPr>
      <w:r>
        <w:rPr>
          <w:rFonts w:hint="eastAsia" w:ascii="宋体" w:cs="宋体"/>
          <w:kern w:val="0"/>
          <w:sz w:val="24"/>
        </w:rPr>
        <w:t>正</w:t>
      </w:r>
      <w:r>
        <w:rPr>
          <w:rFonts w:ascii="宋体" w:cs="宋体"/>
          <w:kern w:val="0"/>
          <w:sz w:val="24"/>
        </w:rPr>
        <w:t xml:space="preserve"> </w:t>
      </w:r>
      <w:r>
        <w:rPr>
          <w:rFonts w:hint="eastAsia" w:ascii="宋体" w:cs="宋体"/>
          <w:kern w:val="0"/>
          <w:sz w:val="24"/>
        </w:rPr>
        <w:t>方：</w:t>
      </w:r>
      <w:r>
        <w:rPr>
          <w:rFonts w:ascii="宋体" w:cs="宋体"/>
          <w:kern w:val="0"/>
          <w:sz w:val="24"/>
        </w:rPr>
        <w:t xml:space="preserve"> </w:t>
      </w:r>
      <w:r>
        <w:rPr>
          <w:kern w:val="0"/>
          <w:sz w:val="24"/>
        </w:rPr>
        <w:t>× 3.0</w:t>
      </w:r>
      <w:r>
        <w:rPr>
          <w:rFonts w:hint="eastAsia"/>
          <w:kern w:val="0"/>
          <w:sz w:val="24"/>
        </w:rPr>
        <w:t xml:space="preserve"> </w:t>
      </w:r>
      <w:r>
        <w:rPr>
          <w:rFonts w:hint="eastAsia" w:ascii="宋体" w:cs="宋体"/>
          <w:kern w:val="0"/>
          <w:sz w:val="24"/>
        </w:rPr>
        <w:t>；</w:t>
      </w:r>
    </w:p>
    <w:p w14:paraId="15F9742E">
      <w:pPr>
        <w:autoSpaceDE w:val="0"/>
        <w:autoSpaceDN w:val="0"/>
        <w:adjustRightInd w:val="0"/>
        <w:spacing w:line="360" w:lineRule="auto"/>
        <w:jc w:val="left"/>
        <w:rPr>
          <w:rFonts w:ascii="宋体" w:cs="宋体"/>
          <w:kern w:val="0"/>
          <w:sz w:val="24"/>
        </w:rPr>
      </w:pPr>
      <w:r>
        <w:rPr>
          <w:rFonts w:hint="eastAsia" w:ascii="宋体" w:cs="宋体"/>
          <w:kern w:val="0"/>
          <w:sz w:val="24"/>
        </w:rPr>
        <w:t>反</w:t>
      </w:r>
      <w:r>
        <w:rPr>
          <w:rFonts w:ascii="宋体" w:cs="宋体"/>
          <w:kern w:val="0"/>
          <w:sz w:val="24"/>
        </w:rPr>
        <w:t xml:space="preserve"> </w:t>
      </w:r>
      <w:r>
        <w:rPr>
          <w:rFonts w:hint="eastAsia" w:ascii="宋体" w:cs="宋体"/>
          <w:kern w:val="0"/>
          <w:sz w:val="24"/>
        </w:rPr>
        <w:t>方：</w:t>
      </w:r>
      <w:r>
        <w:rPr>
          <w:rFonts w:ascii="宋体" w:cs="宋体"/>
          <w:kern w:val="0"/>
          <w:sz w:val="24"/>
        </w:rPr>
        <w:t xml:space="preserve"> </w:t>
      </w:r>
      <w:r>
        <w:rPr>
          <w:kern w:val="0"/>
          <w:sz w:val="24"/>
        </w:rPr>
        <w:t xml:space="preserve">× 2.0 </w:t>
      </w:r>
      <w:r>
        <w:rPr>
          <w:rFonts w:hint="eastAsia" w:ascii="宋体" w:cs="宋体"/>
          <w:kern w:val="0"/>
          <w:sz w:val="24"/>
        </w:rPr>
        <w:t>；</w:t>
      </w:r>
    </w:p>
    <w:p w14:paraId="1DEAD5E4">
      <w:pPr>
        <w:autoSpaceDE w:val="0"/>
        <w:autoSpaceDN w:val="0"/>
        <w:adjustRightInd w:val="0"/>
        <w:spacing w:line="360" w:lineRule="auto"/>
        <w:jc w:val="left"/>
        <w:rPr>
          <w:rFonts w:ascii="宋体" w:cs="宋体"/>
          <w:kern w:val="0"/>
          <w:sz w:val="24"/>
        </w:rPr>
      </w:pPr>
      <w:r>
        <w:rPr>
          <w:rFonts w:hint="eastAsia" w:ascii="宋体" w:cs="宋体"/>
          <w:kern w:val="0"/>
          <w:sz w:val="24"/>
        </w:rPr>
        <w:t>评论方：</w:t>
      </w:r>
      <w:r>
        <w:rPr>
          <w:rFonts w:ascii="宋体" w:cs="宋体"/>
          <w:kern w:val="0"/>
          <w:sz w:val="24"/>
        </w:rPr>
        <w:t xml:space="preserve"> </w:t>
      </w:r>
      <w:r>
        <w:rPr>
          <w:kern w:val="0"/>
          <w:sz w:val="24"/>
        </w:rPr>
        <w:t xml:space="preserve">× 1.0 </w:t>
      </w:r>
      <w:r>
        <w:rPr>
          <w:rFonts w:hint="eastAsia" w:ascii="宋体" w:cs="宋体"/>
          <w:kern w:val="0"/>
          <w:sz w:val="24"/>
        </w:rPr>
        <w:t>。</w:t>
      </w:r>
    </w:p>
    <w:p w14:paraId="551C59C1">
      <w:pPr>
        <w:autoSpaceDE w:val="0"/>
        <w:autoSpaceDN w:val="0"/>
        <w:adjustRightInd w:val="0"/>
        <w:spacing w:line="360" w:lineRule="auto"/>
        <w:jc w:val="left"/>
        <w:rPr>
          <w:rFonts w:ascii="宋体" w:cs="宋体"/>
          <w:kern w:val="0"/>
          <w:sz w:val="24"/>
        </w:rPr>
      </w:pPr>
      <w:r>
        <w:rPr>
          <w:rFonts w:hint="eastAsia" w:ascii="宋体" w:cs="宋体"/>
          <w:kern w:val="0"/>
          <w:sz w:val="24"/>
        </w:rPr>
        <w:t xml:space="preserve">    各参赛队在一轮对抗赛中的成绩为各阶段赛成绩的加权总和，并把结果四舍五入保留</w:t>
      </w:r>
      <w:r>
        <w:rPr>
          <w:rFonts w:hint="eastAsia"/>
          <w:kern w:val="0"/>
          <w:sz w:val="24"/>
        </w:rPr>
        <w:t>3</w:t>
      </w:r>
      <w:r>
        <w:rPr>
          <w:rFonts w:hint="eastAsia" w:ascii="宋体" w:cs="宋体"/>
          <w:kern w:val="0"/>
          <w:sz w:val="24"/>
        </w:rPr>
        <w:t>位小数。各参赛队的预选赛总成绩为该队在所有二轮对抗赛中取得的成绩总和。以预选赛总成绩进行排名，前三名进入决赛。如果预选赛总成绩相同，则以各队赢得的对抗赛场次数目决定。在所有二轮预选对抗赛中均获得成绩最高的队伍如果未能进入前三名，作为第四支队伍进入决赛。</w:t>
      </w:r>
    </w:p>
    <w:p w14:paraId="3BAC175B">
      <w:pPr>
        <w:autoSpaceDE w:val="0"/>
        <w:autoSpaceDN w:val="0"/>
        <w:adjustRightInd w:val="0"/>
        <w:spacing w:line="360" w:lineRule="auto"/>
        <w:jc w:val="left"/>
        <w:rPr>
          <w:rFonts w:ascii="宋体" w:cs="宋体"/>
          <w:kern w:val="0"/>
          <w:sz w:val="24"/>
        </w:rPr>
      </w:pPr>
      <w:r>
        <w:rPr>
          <w:rFonts w:hint="eastAsia" w:ascii="宋体" w:cs="宋体"/>
          <w:kern w:val="0"/>
          <w:sz w:val="24"/>
        </w:rPr>
        <w:t>注：加权方法：（（最高分</w:t>
      </w:r>
      <w:r>
        <w:rPr>
          <w:kern w:val="0"/>
          <w:sz w:val="24"/>
        </w:rPr>
        <w:t>+</w:t>
      </w:r>
      <w:r>
        <w:rPr>
          <w:rFonts w:hint="eastAsia" w:ascii="宋体" w:cs="宋体"/>
          <w:kern w:val="0"/>
          <w:sz w:val="24"/>
        </w:rPr>
        <w:t>最低分）</w:t>
      </w:r>
      <w:r>
        <w:rPr>
          <w:kern w:val="0"/>
          <w:sz w:val="24"/>
        </w:rPr>
        <w:t>/2+</w:t>
      </w:r>
      <w:r>
        <w:rPr>
          <w:rFonts w:hint="eastAsia" w:ascii="宋体" w:cs="宋体"/>
          <w:kern w:val="0"/>
          <w:sz w:val="24"/>
        </w:rPr>
        <w:t>其他分数）</w:t>
      </w:r>
      <w:r>
        <w:rPr>
          <w:kern w:val="0"/>
          <w:sz w:val="24"/>
        </w:rPr>
        <w:t>/</w:t>
      </w:r>
      <w:r>
        <w:rPr>
          <w:rFonts w:hint="eastAsia" w:ascii="宋体" w:cs="宋体"/>
          <w:kern w:val="0"/>
          <w:sz w:val="24"/>
        </w:rPr>
        <w:t>（裁判数</w:t>
      </w:r>
      <w:r>
        <w:rPr>
          <w:kern w:val="0"/>
          <w:sz w:val="24"/>
        </w:rPr>
        <w:t>-1</w:t>
      </w:r>
      <w:r>
        <w:rPr>
          <w:rFonts w:hint="eastAsia" w:ascii="宋体" w:cs="宋体"/>
          <w:kern w:val="0"/>
          <w:sz w:val="24"/>
        </w:rPr>
        <w:t>）</w:t>
      </w:r>
    </w:p>
    <w:p w14:paraId="5408DA85">
      <w:pPr>
        <w:autoSpaceDE w:val="0"/>
        <w:autoSpaceDN w:val="0"/>
        <w:adjustRightInd w:val="0"/>
        <w:spacing w:line="360" w:lineRule="auto"/>
        <w:jc w:val="left"/>
        <w:rPr>
          <w:rFonts w:ascii="宋体" w:cs="宋体"/>
          <w:b/>
          <w:kern w:val="0"/>
          <w:sz w:val="24"/>
        </w:rPr>
      </w:pPr>
      <w:r>
        <w:rPr>
          <w:rFonts w:hint="eastAsia" w:ascii="宋体" w:cs="宋体"/>
          <w:b/>
          <w:kern w:val="0"/>
          <w:sz w:val="24"/>
        </w:rPr>
        <w:t>决赛：</w:t>
      </w:r>
    </w:p>
    <w:p w14:paraId="72B3FFB3">
      <w:pPr>
        <w:autoSpaceDE w:val="0"/>
        <w:autoSpaceDN w:val="0"/>
        <w:adjustRightInd w:val="0"/>
        <w:spacing w:line="360" w:lineRule="auto"/>
        <w:ind w:firstLine="480"/>
        <w:jc w:val="left"/>
        <w:rPr>
          <w:rFonts w:ascii="宋体" w:cs="宋体"/>
          <w:kern w:val="0"/>
          <w:sz w:val="24"/>
        </w:rPr>
      </w:pPr>
      <w:r>
        <w:rPr>
          <w:rFonts w:hint="eastAsia" w:ascii="宋体" w:cs="宋体"/>
          <w:kern w:val="0"/>
          <w:sz w:val="24"/>
        </w:rPr>
        <w:t>进入决赛队伍的角色顺序由预选对抗赛的总成绩确定，成绩由高到底分别担任竞赛角色顺序由低到高，如：队伍依成绩由高到低，分别担任角色顺序表中队</w:t>
      </w:r>
      <w:r>
        <w:rPr>
          <w:rFonts w:hint="eastAsia"/>
          <w:kern w:val="0"/>
          <w:sz w:val="24"/>
        </w:rPr>
        <w:t>3</w:t>
      </w:r>
      <w:r>
        <w:rPr>
          <w:rFonts w:hint="eastAsia" w:ascii="宋体" w:cs="宋体"/>
          <w:kern w:val="0"/>
          <w:sz w:val="24"/>
        </w:rPr>
        <w:t>，</w:t>
      </w:r>
      <w:r>
        <w:rPr>
          <w:kern w:val="0"/>
          <w:sz w:val="24"/>
        </w:rPr>
        <w:t>2</w:t>
      </w:r>
      <w:r>
        <w:rPr>
          <w:rFonts w:hint="eastAsia" w:ascii="宋体" w:cs="宋体"/>
          <w:kern w:val="0"/>
          <w:sz w:val="24"/>
        </w:rPr>
        <w:t>，</w:t>
      </w:r>
      <w:r>
        <w:rPr>
          <w:rFonts w:hint="eastAsia"/>
          <w:kern w:val="0"/>
          <w:sz w:val="24"/>
        </w:rPr>
        <w:t>1</w:t>
      </w:r>
      <w:r>
        <w:rPr>
          <w:rFonts w:hint="eastAsia" w:ascii="宋体" w:cs="宋体"/>
          <w:kern w:val="0"/>
          <w:sz w:val="24"/>
        </w:rPr>
        <w:t>（或队</w:t>
      </w:r>
      <w:r>
        <w:rPr>
          <w:rFonts w:hint="eastAsia"/>
          <w:kern w:val="0"/>
          <w:sz w:val="24"/>
        </w:rPr>
        <w:t>4</w:t>
      </w:r>
      <w:r>
        <w:rPr>
          <w:rFonts w:hint="eastAsia" w:ascii="宋体" w:cs="宋体"/>
          <w:kern w:val="0"/>
          <w:sz w:val="24"/>
        </w:rPr>
        <w:t>，</w:t>
      </w:r>
      <w:r>
        <w:rPr>
          <w:rFonts w:hint="eastAsia"/>
          <w:kern w:val="0"/>
          <w:sz w:val="24"/>
        </w:rPr>
        <w:t>3</w:t>
      </w:r>
      <w:r>
        <w:rPr>
          <w:rFonts w:hint="eastAsia" w:ascii="宋体" w:cs="宋体"/>
          <w:kern w:val="0"/>
          <w:sz w:val="24"/>
        </w:rPr>
        <w:t>，</w:t>
      </w:r>
      <w:r>
        <w:rPr>
          <w:rFonts w:hint="eastAsia"/>
          <w:kern w:val="0"/>
          <w:sz w:val="24"/>
        </w:rPr>
        <w:t>2</w:t>
      </w:r>
      <w:r>
        <w:rPr>
          <w:rFonts w:hint="eastAsia" w:ascii="宋体" w:cs="宋体"/>
          <w:kern w:val="0"/>
          <w:sz w:val="24"/>
        </w:rPr>
        <w:t>，</w:t>
      </w:r>
      <w:r>
        <w:rPr>
          <w:rFonts w:hint="eastAsia"/>
          <w:kern w:val="0"/>
          <w:sz w:val="24"/>
        </w:rPr>
        <w:t>1</w:t>
      </w:r>
      <w:r>
        <w:rPr>
          <w:rFonts w:hint="eastAsia" w:ascii="宋体" w:cs="宋体"/>
          <w:kern w:val="0"/>
          <w:sz w:val="24"/>
        </w:rPr>
        <w:t>）。决赛名单公布当天，决赛队伍确定自己陈述的题目。如果题目相同，预选赛总成绩高的队伍有优先选择权。题目确定后立即公布。</w:t>
      </w:r>
    </w:p>
    <w:p w14:paraId="2A2A90ED">
      <w:pPr>
        <w:jc w:val="both"/>
      </w:pPr>
      <w:bookmarkStart w:id="1" w:name="_GoBack"/>
      <w:bookmarkEnd w:id="1"/>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1NzExYTkyNTNjMWRmNDY1YTQ4ZjI4MTM4NmFiOWQifQ=="/>
  </w:docVars>
  <w:rsids>
    <w:rsidRoot w:val="00B62731"/>
    <w:rsid w:val="00020D2D"/>
    <w:rsid w:val="0004446E"/>
    <w:rsid w:val="0006216F"/>
    <w:rsid w:val="00084937"/>
    <w:rsid w:val="000C5D42"/>
    <w:rsid w:val="000C72E4"/>
    <w:rsid w:val="000E44B0"/>
    <w:rsid w:val="00121FD8"/>
    <w:rsid w:val="001267CB"/>
    <w:rsid w:val="0016327E"/>
    <w:rsid w:val="00163394"/>
    <w:rsid w:val="0016695A"/>
    <w:rsid w:val="00207D72"/>
    <w:rsid w:val="00254148"/>
    <w:rsid w:val="00256D5F"/>
    <w:rsid w:val="00260E8A"/>
    <w:rsid w:val="002E0CD3"/>
    <w:rsid w:val="003430C6"/>
    <w:rsid w:val="0037015F"/>
    <w:rsid w:val="00382EF6"/>
    <w:rsid w:val="003849B6"/>
    <w:rsid w:val="003A78E3"/>
    <w:rsid w:val="003F7F69"/>
    <w:rsid w:val="004256D5"/>
    <w:rsid w:val="00454B55"/>
    <w:rsid w:val="00460877"/>
    <w:rsid w:val="004F216E"/>
    <w:rsid w:val="00500C27"/>
    <w:rsid w:val="005A2D23"/>
    <w:rsid w:val="005D2C87"/>
    <w:rsid w:val="00613A58"/>
    <w:rsid w:val="00626CEF"/>
    <w:rsid w:val="006B51BC"/>
    <w:rsid w:val="006F58C7"/>
    <w:rsid w:val="0074358C"/>
    <w:rsid w:val="00767454"/>
    <w:rsid w:val="00777B61"/>
    <w:rsid w:val="00781AC1"/>
    <w:rsid w:val="00795E74"/>
    <w:rsid w:val="00822318"/>
    <w:rsid w:val="00837B2B"/>
    <w:rsid w:val="00884B6A"/>
    <w:rsid w:val="008F0077"/>
    <w:rsid w:val="00937061"/>
    <w:rsid w:val="00974FAA"/>
    <w:rsid w:val="00987B1B"/>
    <w:rsid w:val="0099447C"/>
    <w:rsid w:val="009968CA"/>
    <w:rsid w:val="009A395D"/>
    <w:rsid w:val="009D0835"/>
    <w:rsid w:val="009E5840"/>
    <w:rsid w:val="00A0331C"/>
    <w:rsid w:val="00A07E6A"/>
    <w:rsid w:val="00A416E6"/>
    <w:rsid w:val="00A6209F"/>
    <w:rsid w:val="00A74081"/>
    <w:rsid w:val="00AA7E42"/>
    <w:rsid w:val="00B23EA3"/>
    <w:rsid w:val="00B26AA7"/>
    <w:rsid w:val="00B62731"/>
    <w:rsid w:val="00B80BB3"/>
    <w:rsid w:val="00BB3186"/>
    <w:rsid w:val="00BC7659"/>
    <w:rsid w:val="00C17ABA"/>
    <w:rsid w:val="00C469BF"/>
    <w:rsid w:val="00C56972"/>
    <w:rsid w:val="00C85046"/>
    <w:rsid w:val="00C94DE9"/>
    <w:rsid w:val="00CE0DDA"/>
    <w:rsid w:val="00CF0E32"/>
    <w:rsid w:val="00D06D55"/>
    <w:rsid w:val="00D06F40"/>
    <w:rsid w:val="00D07EEC"/>
    <w:rsid w:val="00D1513E"/>
    <w:rsid w:val="00D20E56"/>
    <w:rsid w:val="00D907E3"/>
    <w:rsid w:val="00DC0C6D"/>
    <w:rsid w:val="00DC2985"/>
    <w:rsid w:val="00DE1D86"/>
    <w:rsid w:val="00DE235D"/>
    <w:rsid w:val="00E64D1B"/>
    <w:rsid w:val="00EB501B"/>
    <w:rsid w:val="00EE21EB"/>
    <w:rsid w:val="00EE4E78"/>
    <w:rsid w:val="00F50062"/>
    <w:rsid w:val="00F94C22"/>
    <w:rsid w:val="00FD0A18"/>
    <w:rsid w:val="11107352"/>
    <w:rsid w:val="1D50798D"/>
    <w:rsid w:val="1EFC40BB"/>
    <w:rsid w:val="305958D2"/>
    <w:rsid w:val="43274C7D"/>
    <w:rsid w:val="48603D9B"/>
    <w:rsid w:val="49512BF7"/>
    <w:rsid w:val="57B555C1"/>
    <w:rsid w:val="5CFD3049"/>
    <w:rsid w:val="5F870EFD"/>
    <w:rsid w:val="67C016B8"/>
    <w:rsid w:val="6B122D3D"/>
    <w:rsid w:val="6B6E5A3C"/>
    <w:rsid w:val="72915380"/>
    <w:rsid w:val="78FE4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60A5E6"/>
      <w:u w:val="none"/>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日期 字符"/>
    <w:basedOn w:val="7"/>
    <w:link w:val="2"/>
    <w:semiHidden/>
    <w:qFormat/>
    <w:uiPriority w:val="99"/>
  </w:style>
  <w:style w:type="character" w:customStyle="1" w:styleId="13">
    <w:name w:val="未处理的提及1"/>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2606</Words>
  <Characters>3040</Characters>
  <Lines>27</Lines>
  <Paragraphs>7</Paragraphs>
  <TotalTime>3</TotalTime>
  <ScaleCrop>false</ScaleCrop>
  <LinksUpToDate>false</LinksUpToDate>
  <CharactersWithSpaces>3144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2024-09-02T07:12:00Z</dcterms:created>
  <dc:creator>lenovo</dc:creator>
  <cp:lastModifiedBy>姚星星</cp:lastModifiedBy>
  <dcterms:modified xsi:type="dcterms:W3CDTF">2025-09-09T03:46:39Z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19AFE707539E4B1EAF03E7D84ABC0DA6_13</vt:lpwstr>
  </property>
  <property fmtid="{D5CDD505-2E9C-101B-9397-08002B2CF9AE}" pid="4" name="KSOTemplateDocerSaveRecord">
    <vt:lpwstr>eyJoZGlkIjoiMDc1NzExYTkyNTNjMWRmNDY1YTQ4ZjI4MTM4NmFiOWQiLCJ1c2VySWQiOiIxNjM2ODg2MTMzIn0=</vt:lpwstr>
  </property>
</Properties>
</file>